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441C67FF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9828DC" w:rsidRPr="001838DA">
        <w:rPr>
          <w:rFonts w:ascii="Arial" w:hAnsi="Arial" w:cs="Arial"/>
          <w:b/>
          <w:bCs/>
          <w:lang w:val="en-US" w:eastAsia="en-US"/>
        </w:rPr>
        <w:t>R2-2108789</w:t>
      </w:r>
    </w:p>
    <w:bookmarkEnd w:id="0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2664FA9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3305A" w:rsidRPr="0043305A">
        <w:rPr>
          <w:rFonts w:ascii="Arial" w:hAnsi="Arial" w:cs="Arial"/>
          <w:b/>
          <w:bCs/>
          <w:lang w:val="en-US"/>
        </w:rPr>
        <w:t>Handling of MAC CE</w:t>
      </w:r>
    </w:p>
    <w:p w14:paraId="12450CE5" w14:textId="7F398BD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1A83F639" w14:textId="3D3C77D1" w:rsidR="00E90D76" w:rsidRDefault="00E90D76" w:rsidP="00B15ADC">
      <w:r>
        <w:t xml:space="preserve">According to the previous RAN2 discussion, RAN2 made the following agreements </w:t>
      </w:r>
      <w:r w:rsidR="00B15ADC">
        <w:t xml:space="preserve">for the MAC CEs triggered during the </w:t>
      </w:r>
      <w:r w:rsidR="0094774A">
        <w:t>SDT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3CB0" w14:paraId="22CE8D6B" w14:textId="77777777" w:rsidTr="00B53CB0">
        <w:tc>
          <w:tcPr>
            <w:tcW w:w="9855" w:type="dxa"/>
          </w:tcPr>
          <w:p w14:paraId="7C604410" w14:textId="092E876A" w:rsidR="00B53CB0" w:rsidRDefault="00B53CB0" w:rsidP="00B15ADC">
            <w:r>
              <w:t>RAN2#112-e meeting agreements</w:t>
            </w:r>
            <w:r w:rsidR="00BF5AC9">
              <w:t xml:space="preserve"> [1]</w:t>
            </w:r>
            <w:r>
              <w:t>:</w:t>
            </w:r>
          </w:p>
          <w:p w14:paraId="67E305D1" w14:textId="77777777" w:rsidR="00861A09" w:rsidRPr="00E0631C" w:rsidRDefault="00861A09" w:rsidP="00861A09">
            <w:pPr>
              <w:pStyle w:val="Doc-text2"/>
              <w:ind w:left="726"/>
            </w:pPr>
            <w:r w:rsidRPr="00E0631C">
              <w:t>LCP can be used to determine to priority of the content below that may be included</w:t>
            </w:r>
          </w:p>
          <w:p w14:paraId="0B6317BE" w14:textId="77777777" w:rsidR="00861A09" w:rsidRPr="00E0631C" w:rsidRDefault="00861A09" w:rsidP="00861A09">
            <w:pPr>
              <w:pStyle w:val="Doc-text2"/>
              <w:ind w:left="726"/>
            </w:pPr>
            <w:r w:rsidRPr="00E0631C">
              <w:t>-</w:t>
            </w:r>
            <w:r w:rsidRPr="00E0631C">
              <w:tab/>
              <w:t xml:space="preserve">DRB data from one or more DRBs which are configured by the network for small data transmission </w:t>
            </w:r>
          </w:p>
          <w:p w14:paraId="73928E51" w14:textId="77777777" w:rsidR="00861A09" w:rsidRPr="00E0631C" w:rsidRDefault="00861A09" w:rsidP="00861A09">
            <w:pPr>
              <w:pStyle w:val="Doc-text2"/>
              <w:ind w:left="726"/>
              <w:rPr>
                <w:lang w:val="en-US"/>
              </w:rPr>
            </w:pPr>
            <w:r w:rsidRPr="00E0631C">
              <w:rPr>
                <w:lang w:val="fr-FR"/>
              </w:rPr>
              <w:t>-</w:t>
            </w:r>
            <w:r w:rsidRPr="00E0631C">
              <w:rPr>
                <w:lang w:val="fr-FR"/>
              </w:rPr>
              <w:tab/>
              <w:t xml:space="preserve">MAC CEs – (e.g. BSR).  </w:t>
            </w:r>
            <w:r w:rsidRPr="00E0631C">
              <w:rPr>
                <w:lang w:val="en-US"/>
              </w:rPr>
              <w:t xml:space="preserve">FFS other MAC CEs </w:t>
            </w:r>
          </w:p>
          <w:p w14:paraId="447DA277" w14:textId="03E8E4A8" w:rsidR="00B53CB0" w:rsidRPr="00861A09" w:rsidRDefault="00861A09" w:rsidP="003963A4">
            <w:pPr>
              <w:pStyle w:val="Doc-text2"/>
              <w:ind w:left="726"/>
              <w:rPr>
                <w:lang w:val="en-US"/>
              </w:rPr>
            </w:pPr>
            <w:r w:rsidRPr="00E0631C">
              <w:rPr>
                <w:lang w:val="en-US"/>
              </w:rPr>
              <w:t>-</w:t>
            </w:r>
            <w:r w:rsidRPr="00E0631C">
              <w:rPr>
                <w:lang w:val="en-US"/>
              </w:rPr>
              <w:tab/>
              <w:t>Padding bits</w:t>
            </w:r>
          </w:p>
        </w:tc>
      </w:tr>
      <w:tr w:rsidR="003963A4" w14:paraId="43B02B81" w14:textId="77777777" w:rsidTr="00B53CB0">
        <w:tc>
          <w:tcPr>
            <w:tcW w:w="9855" w:type="dxa"/>
          </w:tcPr>
          <w:p w14:paraId="35A7ED05" w14:textId="3CD6C8B5" w:rsidR="003963A4" w:rsidRDefault="003963A4" w:rsidP="003963A4">
            <w:r>
              <w:t>RAN2#113</w:t>
            </w:r>
            <w:r>
              <w:rPr>
                <w:rFonts w:hint="eastAsia"/>
              </w:rPr>
              <w:t>bis</w:t>
            </w:r>
            <w:r>
              <w:t>-e meeting agreements</w:t>
            </w:r>
            <w:r w:rsidR="00BF5AC9">
              <w:t xml:space="preserve"> [2]</w:t>
            </w:r>
            <w:r>
              <w:t>:</w:t>
            </w:r>
          </w:p>
          <w:p w14:paraId="21C95435" w14:textId="259AB406" w:rsidR="003963A4" w:rsidRDefault="002A2B6B" w:rsidP="0020699D">
            <w:pPr>
              <w:pStyle w:val="ListParagraph"/>
              <w:numPr>
                <w:ilvl w:val="0"/>
                <w:numId w:val="49"/>
              </w:numPr>
              <w:ind w:firstLineChars="0"/>
            </w:pPr>
            <w:r>
              <w:t>PHR functi</w:t>
            </w:r>
            <w:r w:rsidR="00C76CA2">
              <w:t xml:space="preserve">onality is supported for SDT. </w:t>
            </w:r>
            <w:r>
              <w:t>FFS on PHR procedure</w:t>
            </w:r>
          </w:p>
        </w:tc>
      </w:tr>
    </w:tbl>
    <w:p w14:paraId="3F9DFE45" w14:textId="2E1723DE" w:rsidR="0094774A" w:rsidRDefault="00E92C4F" w:rsidP="00B15ADC">
      <w:r>
        <w:t>In this contribution, we discuss how the MAC CEs are handled during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5F1FB39" w14:textId="67D75A05" w:rsidR="008B59F1" w:rsidRPr="00C71CD7" w:rsidRDefault="00E36457" w:rsidP="008B59F1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MAC CE during SDT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6AB5" w14:paraId="20ABD101" w14:textId="77777777" w:rsidTr="00916AB5">
        <w:tc>
          <w:tcPr>
            <w:tcW w:w="9855" w:type="dxa"/>
          </w:tcPr>
          <w:p w14:paraId="5214BF00" w14:textId="77777777" w:rsidR="00916AB5" w:rsidRDefault="00916AB5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38.331:</w:t>
            </w:r>
          </w:p>
          <w:p w14:paraId="05188C53" w14:textId="77777777" w:rsidR="000538C1" w:rsidRPr="00A10BA2" w:rsidRDefault="000538C1" w:rsidP="000538C1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2" w:name="_Toc20425754"/>
            <w:bookmarkStart w:id="3" w:name="_Toc29321150"/>
            <w:bookmarkStart w:id="4" w:name="_Toc36219333"/>
            <w:bookmarkStart w:id="5" w:name="_Toc36220009"/>
            <w:bookmarkStart w:id="6" w:name="_Toc36513429"/>
            <w:bookmarkStart w:id="7" w:name="_Toc46449487"/>
            <w:bookmarkStart w:id="8" w:name="_Toc46489274"/>
            <w:bookmarkStart w:id="9" w:name="_Toc52495108"/>
            <w:bookmarkStart w:id="10" w:name="_Toc60781277"/>
            <w:bookmarkStart w:id="11" w:name="_Toc60866408"/>
            <w:r w:rsidRPr="00A10BA2">
              <w:t>5.3.13</w:t>
            </w:r>
            <w:r w:rsidRPr="00A10BA2">
              <w:tab/>
              <w:t>RRC connection resume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3BC9EB11" w14:textId="77777777" w:rsidR="00916AB5" w:rsidRDefault="00516854" w:rsidP="0085302D">
            <w:bookmarkStart w:id="12" w:name="_Toc20425756"/>
            <w:bookmarkStart w:id="13" w:name="_Toc29321152"/>
            <w:bookmarkStart w:id="14" w:name="_Toc36219335"/>
            <w:bookmarkStart w:id="15" w:name="_Toc36220011"/>
            <w:bookmarkStart w:id="16" w:name="_Toc36513431"/>
            <w:bookmarkStart w:id="17" w:name="_Toc46449489"/>
            <w:bookmarkStart w:id="18" w:name="_Toc46489276"/>
            <w:bookmarkStart w:id="19" w:name="_Toc52495110"/>
            <w:bookmarkStart w:id="20" w:name="_Toc60781279"/>
            <w:bookmarkStart w:id="21" w:name="_Toc60866410"/>
            <w:r w:rsidRPr="00A10BA2">
              <w:t>5.3.13.2</w:t>
            </w:r>
            <w:r w:rsidRPr="00A10BA2">
              <w:tab/>
              <w:t>Initiation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40BB79B6" w14:textId="48912C2F" w:rsidR="00516854" w:rsidRDefault="00516854" w:rsidP="0085302D">
            <w:r>
              <w:t>…</w:t>
            </w:r>
          </w:p>
          <w:p w14:paraId="5E691D52" w14:textId="77777777" w:rsidR="00755084" w:rsidRPr="00A10BA2" w:rsidRDefault="00755084" w:rsidP="00755084">
            <w:r w:rsidRPr="00A10BA2">
              <w:t>Upon initiation of the procedure, the UE shall:</w:t>
            </w:r>
          </w:p>
          <w:p w14:paraId="0458D17B" w14:textId="25255D04" w:rsidR="00755084" w:rsidRDefault="00755084" w:rsidP="0085302D">
            <w:r>
              <w:t>…</w:t>
            </w:r>
          </w:p>
          <w:p w14:paraId="6851AECD" w14:textId="7CF12B04" w:rsidR="00516854" w:rsidRDefault="001E7278" w:rsidP="00574537">
            <w:pPr>
              <w:pStyle w:val="B1"/>
            </w:pPr>
            <w:r w:rsidRPr="00A10BA2">
              <w:t>1&gt;</w:t>
            </w:r>
            <w:r w:rsidRPr="00A10BA2">
              <w:tab/>
              <w:t>apply the default MAC Cell Group configuration as specified in 9.2.2;</w:t>
            </w:r>
          </w:p>
        </w:tc>
      </w:tr>
      <w:tr w:rsidR="009E1428" w14:paraId="113534AA" w14:textId="77777777" w:rsidTr="00916AB5">
        <w:tc>
          <w:tcPr>
            <w:tcW w:w="9855" w:type="dxa"/>
          </w:tcPr>
          <w:p w14:paraId="1622BE67" w14:textId="77777777" w:rsidR="00615ADE" w:rsidRPr="00A10BA2" w:rsidRDefault="00615ADE" w:rsidP="00243DD5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22" w:name="_Toc20426242"/>
            <w:bookmarkStart w:id="23" w:name="_Toc29321639"/>
            <w:bookmarkStart w:id="24" w:name="_Toc36219822"/>
            <w:bookmarkStart w:id="25" w:name="_Toc36220498"/>
            <w:bookmarkStart w:id="26" w:name="_Toc36513918"/>
            <w:bookmarkStart w:id="27" w:name="_Toc46449977"/>
            <w:bookmarkStart w:id="28" w:name="_Toc46489764"/>
            <w:bookmarkStart w:id="29" w:name="_Toc52495598"/>
            <w:bookmarkStart w:id="30" w:name="_Toc60781767"/>
            <w:bookmarkStart w:id="31" w:name="_Toc60866898"/>
            <w:r w:rsidRPr="00A10BA2">
              <w:lastRenderedPageBreak/>
              <w:t>9.2.2</w:t>
            </w:r>
            <w:r w:rsidRPr="00A10BA2">
              <w:tab/>
              <w:t>Default MAC Cell Group configuration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4DEF2526" w14:textId="77777777" w:rsidR="00615ADE" w:rsidRPr="00A10BA2" w:rsidRDefault="00615ADE" w:rsidP="00615ADE">
            <w:pPr>
              <w:rPr>
                <w:lang w:eastAsia="ko-KR"/>
              </w:rPr>
            </w:pPr>
            <w:r w:rsidRPr="00A10BA2">
              <w:rPr>
                <w:lang w:eastAsia="ko-KR"/>
              </w:rPr>
              <w:t>Parameters</w:t>
            </w:r>
          </w:p>
          <w:tbl>
            <w:tblPr>
              <w:tblW w:w="7938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60"/>
              <w:gridCol w:w="1418"/>
              <w:gridCol w:w="2552"/>
              <w:gridCol w:w="708"/>
            </w:tblGrid>
            <w:tr w:rsidR="00615ADE" w:rsidRPr="00A10BA2" w14:paraId="7279EBC2" w14:textId="77777777" w:rsidTr="00C74D5D">
              <w:trPr>
                <w:tblHeader/>
              </w:trPr>
              <w:tc>
                <w:tcPr>
                  <w:tcW w:w="3260" w:type="dxa"/>
                </w:tcPr>
                <w:p w14:paraId="6A70F154" w14:textId="77777777" w:rsidR="00615ADE" w:rsidRPr="00A10BA2" w:rsidRDefault="00615ADE" w:rsidP="00615ADE">
                  <w:pPr>
                    <w:pStyle w:val="TAH"/>
                    <w:keepNext w:val="0"/>
                    <w:keepLines w:val="0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>Name</w:t>
                  </w:r>
                </w:p>
              </w:tc>
              <w:tc>
                <w:tcPr>
                  <w:tcW w:w="1418" w:type="dxa"/>
                </w:tcPr>
                <w:p w14:paraId="09E70B25" w14:textId="77777777" w:rsidR="00615ADE" w:rsidRPr="00A10BA2" w:rsidRDefault="00615ADE" w:rsidP="00615ADE">
                  <w:pPr>
                    <w:pStyle w:val="TAH"/>
                    <w:keepNext w:val="0"/>
                    <w:keepLines w:val="0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>Value</w:t>
                  </w:r>
                </w:p>
              </w:tc>
              <w:tc>
                <w:tcPr>
                  <w:tcW w:w="2552" w:type="dxa"/>
                </w:tcPr>
                <w:p w14:paraId="7FA345EE" w14:textId="77777777" w:rsidR="00615ADE" w:rsidRPr="00A10BA2" w:rsidRDefault="00615ADE" w:rsidP="00615ADE">
                  <w:pPr>
                    <w:pStyle w:val="TAH"/>
                    <w:keepNext w:val="0"/>
                    <w:keepLines w:val="0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>Semantics description</w:t>
                  </w:r>
                </w:p>
              </w:tc>
              <w:tc>
                <w:tcPr>
                  <w:tcW w:w="708" w:type="dxa"/>
                </w:tcPr>
                <w:p w14:paraId="35BEC435" w14:textId="77777777" w:rsidR="00615ADE" w:rsidRPr="00A10BA2" w:rsidRDefault="00615ADE" w:rsidP="00615ADE">
                  <w:pPr>
                    <w:pStyle w:val="TAH"/>
                    <w:keepNext w:val="0"/>
                    <w:keepLines w:val="0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>Ver</w:t>
                  </w:r>
                </w:p>
              </w:tc>
            </w:tr>
            <w:tr w:rsidR="00615ADE" w:rsidRPr="00A10BA2" w14:paraId="72E9102D" w14:textId="77777777" w:rsidTr="00C74D5D">
              <w:tc>
                <w:tcPr>
                  <w:tcW w:w="3260" w:type="dxa"/>
                </w:tcPr>
                <w:p w14:paraId="4A566EC2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 xml:space="preserve">MAC </w:t>
                  </w:r>
                  <w:r w:rsidRPr="00A10BA2">
                    <w:rPr>
                      <w:lang w:eastAsia="ja-JP"/>
                    </w:rPr>
                    <w:t>Cell Group</w:t>
                  </w:r>
                  <w:r w:rsidRPr="00A10BA2">
                    <w:rPr>
                      <w:lang w:eastAsia="en-GB"/>
                    </w:rPr>
                    <w:t xml:space="preserve"> configuration</w:t>
                  </w:r>
                </w:p>
              </w:tc>
              <w:tc>
                <w:tcPr>
                  <w:tcW w:w="1418" w:type="dxa"/>
                </w:tcPr>
                <w:p w14:paraId="70E3D6EC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2552" w:type="dxa"/>
                </w:tcPr>
                <w:p w14:paraId="6FB922C1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2C772C3E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6DBFCDC1" w14:textId="77777777" w:rsidTr="00C74D5D">
              <w:tc>
                <w:tcPr>
                  <w:tcW w:w="3260" w:type="dxa"/>
                </w:tcPr>
                <w:p w14:paraId="721E7D63" w14:textId="77777777" w:rsidR="00615ADE" w:rsidRPr="00A10BA2" w:rsidRDefault="00615ADE" w:rsidP="00615ADE">
                  <w:pPr>
                    <w:pStyle w:val="TAL"/>
                    <w:rPr>
                      <w:i/>
                      <w:lang w:eastAsia="en-GB"/>
                    </w:rPr>
                  </w:pPr>
                  <w:r w:rsidRPr="00243DD5">
                    <w:rPr>
                      <w:i/>
                      <w:highlight w:val="yellow"/>
                      <w:lang w:eastAsia="en-GB"/>
                    </w:rPr>
                    <w:t>bsr-Config</w:t>
                  </w:r>
                </w:p>
              </w:tc>
              <w:tc>
                <w:tcPr>
                  <w:tcW w:w="1418" w:type="dxa"/>
                </w:tcPr>
                <w:p w14:paraId="16BD46AA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2552" w:type="dxa"/>
                </w:tcPr>
                <w:p w14:paraId="764C996F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73A72192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6BA84E72" w14:textId="77777777" w:rsidTr="00C74D5D">
              <w:tc>
                <w:tcPr>
                  <w:tcW w:w="3260" w:type="dxa"/>
                </w:tcPr>
                <w:p w14:paraId="72455EB8" w14:textId="77777777" w:rsidR="00615ADE" w:rsidRPr="00A10BA2" w:rsidRDefault="00615ADE" w:rsidP="00615ADE">
                  <w:pPr>
                    <w:pStyle w:val="TAL"/>
                    <w:rPr>
                      <w:i/>
                      <w:lang w:eastAsia="en-GB"/>
                    </w:rPr>
                  </w:pPr>
                  <w:r w:rsidRPr="00A10BA2">
                    <w:rPr>
                      <w:i/>
                      <w:lang w:eastAsia="ja-JP"/>
                    </w:rPr>
                    <w:t>&gt;</w:t>
                  </w:r>
                  <w:r w:rsidRPr="00A10BA2">
                    <w:rPr>
                      <w:i/>
                      <w:lang w:eastAsia="en-GB"/>
                    </w:rPr>
                    <w:t>periodicBSR-Timer</w:t>
                  </w:r>
                </w:p>
              </w:tc>
              <w:tc>
                <w:tcPr>
                  <w:tcW w:w="1418" w:type="dxa"/>
                </w:tcPr>
                <w:p w14:paraId="6A4FB18D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  <w:r w:rsidRPr="00A10BA2">
                    <w:rPr>
                      <w:lang w:eastAsia="en-GB"/>
                    </w:rPr>
                    <w:t>sf10</w:t>
                  </w:r>
                </w:p>
              </w:tc>
              <w:tc>
                <w:tcPr>
                  <w:tcW w:w="2552" w:type="dxa"/>
                </w:tcPr>
                <w:p w14:paraId="0E5B600B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62803619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1E422E1D" w14:textId="77777777" w:rsidTr="00C74D5D">
              <w:tc>
                <w:tcPr>
                  <w:tcW w:w="3260" w:type="dxa"/>
                </w:tcPr>
                <w:p w14:paraId="32D664CD" w14:textId="77777777" w:rsidR="00615ADE" w:rsidRPr="00A10BA2" w:rsidRDefault="00615ADE" w:rsidP="00615ADE">
                  <w:pPr>
                    <w:pStyle w:val="TAL"/>
                    <w:rPr>
                      <w:i/>
                      <w:lang w:eastAsia="en-GB"/>
                    </w:rPr>
                  </w:pPr>
                  <w:r w:rsidRPr="00A10BA2">
                    <w:rPr>
                      <w:i/>
                      <w:lang w:eastAsia="ja-JP"/>
                    </w:rPr>
                    <w:t>&gt;</w:t>
                  </w:r>
                  <w:r w:rsidRPr="00A10BA2">
                    <w:rPr>
                      <w:i/>
                      <w:lang w:eastAsia="en-GB"/>
                    </w:rPr>
                    <w:t>retxBSR-Timer</w:t>
                  </w:r>
                </w:p>
              </w:tc>
              <w:tc>
                <w:tcPr>
                  <w:tcW w:w="1418" w:type="dxa"/>
                </w:tcPr>
                <w:p w14:paraId="65E5C9D6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  <w:r w:rsidRPr="00A10BA2">
                    <w:rPr>
                      <w:lang w:eastAsia="ja-JP"/>
                    </w:rPr>
                    <w:t>sf80</w:t>
                  </w:r>
                </w:p>
              </w:tc>
              <w:tc>
                <w:tcPr>
                  <w:tcW w:w="2552" w:type="dxa"/>
                </w:tcPr>
                <w:p w14:paraId="3B7D0DE1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478A433C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726EB536" w14:textId="77777777" w:rsidTr="00C74D5D">
              <w:tc>
                <w:tcPr>
                  <w:tcW w:w="3260" w:type="dxa"/>
                </w:tcPr>
                <w:p w14:paraId="6BEFD5CA" w14:textId="77777777" w:rsidR="00615ADE" w:rsidRPr="00A10BA2" w:rsidRDefault="00615ADE" w:rsidP="00615ADE">
                  <w:pPr>
                    <w:pStyle w:val="TAL"/>
                    <w:rPr>
                      <w:i/>
                      <w:lang w:eastAsia="en-GB"/>
                    </w:rPr>
                  </w:pPr>
                  <w:r w:rsidRPr="00243DD5">
                    <w:rPr>
                      <w:i/>
                      <w:highlight w:val="yellow"/>
                      <w:lang w:eastAsia="en-GB"/>
                    </w:rPr>
                    <w:t>phr-Config</w:t>
                  </w:r>
                </w:p>
              </w:tc>
              <w:tc>
                <w:tcPr>
                  <w:tcW w:w="1418" w:type="dxa"/>
                </w:tcPr>
                <w:p w14:paraId="6AE99C9E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2552" w:type="dxa"/>
                </w:tcPr>
                <w:p w14:paraId="1F2A4B84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349FD302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4FEE1FDA" w14:textId="77777777" w:rsidTr="00C74D5D">
              <w:tc>
                <w:tcPr>
                  <w:tcW w:w="3260" w:type="dxa"/>
                </w:tcPr>
                <w:p w14:paraId="1C2ACF62" w14:textId="77777777" w:rsidR="00615ADE" w:rsidRPr="00A10BA2" w:rsidRDefault="00615ADE" w:rsidP="00615ADE">
                  <w:pPr>
                    <w:pStyle w:val="TAL"/>
                    <w:rPr>
                      <w:i/>
                      <w:lang w:eastAsia="en-GB"/>
                    </w:rPr>
                  </w:pPr>
                  <w:r w:rsidRPr="00A10BA2">
                    <w:rPr>
                      <w:i/>
                      <w:lang w:eastAsia="ja-JP"/>
                    </w:rPr>
                    <w:t>&gt;phr-PeriodicTimer</w:t>
                  </w:r>
                </w:p>
              </w:tc>
              <w:tc>
                <w:tcPr>
                  <w:tcW w:w="1418" w:type="dxa"/>
                </w:tcPr>
                <w:p w14:paraId="31629255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  <w:r w:rsidRPr="00A10BA2">
                    <w:rPr>
                      <w:lang w:eastAsia="en-GB"/>
                    </w:rPr>
                    <w:t>sf</w:t>
                  </w:r>
                  <w:r w:rsidRPr="00A10BA2">
                    <w:rPr>
                      <w:lang w:eastAsia="ja-JP"/>
                    </w:rPr>
                    <w:t>10</w:t>
                  </w:r>
                </w:p>
              </w:tc>
              <w:tc>
                <w:tcPr>
                  <w:tcW w:w="2552" w:type="dxa"/>
                </w:tcPr>
                <w:p w14:paraId="2D949568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3834780B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027E0510" w14:textId="77777777" w:rsidTr="00C74D5D">
              <w:tc>
                <w:tcPr>
                  <w:tcW w:w="3260" w:type="dxa"/>
                </w:tcPr>
                <w:p w14:paraId="7D48D093" w14:textId="77777777" w:rsidR="00615ADE" w:rsidRPr="00A10BA2" w:rsidRDefault="00615ADE" w:rsidP="00615ADE">
                  <w:pPr>
                    <w:pStyle w:val="TAL"/>
                    <w:rPr>
                      <w:i/>
                      <w:lang w:eastAsia="ja-JP"/>
                    </w:rPr>
                  </w:pPr>
                  <w:r w:rsidRPr="00A10BA2">
                    <w:rPr>
                      <w:i/>
                      <w:lang w:eastAsia="ja-JP"/>
                    </w:rPr>
                    <w:t>&gt;phr-ProhibitTimer</w:t>
                  </w:r>
                </w:p>
              </w:tc>
              <w:tc>
                <w:tcPr>
                  <w:tcW w:w="1418" w:type="dxa"/>
                </w:tcPr>
                <w:p w14:paraId="6D768432" w14:textId="77777777" w:rsidR="00615ADE" w:rsidRPr="00A10BA2" w:rsidRDefault="00615ADE" w:rsidP="00615ADE">
                  <w:pPr>
                    <w:pStyle w:val="TAL"/>
                    <w:rPr>
                      <w:lang w:eastAsia="ja-JP"/>
                    </w:rPr>
                  </w:pPr>
                  <w:r w:rsidRPr="00A10BA2">
                    <w:rPr>
                      <w:lang w:eastAsia="en-GB"/>
                    </w:rPr>
                    <w:t>sf</w:t>
                  </w:r>
                  <w:r w:rsidRPr="00A10BA2">
                    <w:rPr>
                      <w:lang w:eastAsia="ja-JP"/>
                    </w:rPr>
                    <w:t>10</w:t>
                  </w:r>
                </w:p>
              </w:tc>
              <w:tc>
                <w:tcPr>
                  <w:tcW w:w="2552" w:type="dxa"/>
                </w:tcPr>
                <w:p w14:paraId="76BA6879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6846E2F7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  <w:tr w:rsidR="00615ADE" w:rsidRPr="00A10BA2" w14:paraId="2B5D66C4" w14:textId="77777777" w:rsidTr="00C74D5D">
              <w:tc>
                <w:tcPr>
                  <w:tcW w:w="3260" w:type="dxa"/>
                </w:tcPr>
                <w:p w14:paraId="3794D66F" w14:textId="77777777" w:rsidR="00615ADE" w:rsidRPr="00A10BA2" w:rsidRDefault="00615ADE" w:rsidP="00615ADE">
                  <w:pPr>
                    <w:pStyle w:val="TAL"/>
                    <w:rPr>
                      <w:i/>
                      <w:lang w:eastAsia="ja-JP"/>
                    </w:rPr>
                  </w:pPr>
                  <w:r w:rsidRPr="00A10BA2">
                    <w:rPr>
                      <w:i/>
                      <w:lang w:eastAsia="ja-JP"/>
                    </w:rPr>
                    <w:t xml:space="preserve">&gt;phr-Tx-PowerFactorChange </w:t>
                  </w:r>
                </w:p>
              </w:tc>
              <w:tc>
                <w:tcPr>
                  <w:tcW w:w="1418" w:type="dxa"/>
                </w:tcPr>
                <w:p w14:paraId="63F32CD4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  <w:r w:rsidRPr="00A10BA2">
                    <w:rPr>
                      <w:lang w:eastAsia="en-GB"/>
                    </w:rPr>
                    <w:t>dB1</w:t>
                  </w:r>
                </w:p>
              </w:tc>
              <w:tc>
                <w:tcPr>
                  <w:tcW w:w="2552" w:type="dxa"/>
                </w:tcPr>
                <w:p w14:paraId="030B9CF5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708" w:type="dxa"/>
                </w:tcPr>
                <w:p w14:paraId="6F91119B" w14:textId="77777777" w:rsidR="00615ADE" w:rsidRPr="00A10BA2" w:rsidRDefault="00615ADE" w:rsidP="00615ADE">
                  <w:pPr>
                    <w:pStyle w:val="TAL"/>
                    <w:rPr>
                      <w:lang w:eastAsia="en-GB"/>
                    </w:rPr>
                  </w:pPr>
                </w:p>
              </w:tc>
            </w:tr>
          </w:tbl>
          <w:p w14:paraId="2665247A" w14:textId="77777777" w:rsidR="009E1428" w:rsidRDefault="009E1428" w:rsidP="0085302D">
            <w:pPr>
              <w:rPr>
                <w:lang w:eastAsia="ko-KR"/>
              </w:rPr>
            </w:pPr>
          </w:p>
        </w:tc>
      </w:tr>
    </w:tbl>
    <w:p w14:paraId="1D4055B9" w14:textId="48C32017" w:rsidR="00524CB1" w:rsidRDefault="00243DD5" w:rsidP="0085302D">
      <w:pPr>
        <w:rPr>
          <w:lang w:eastAsia="ko-KR"/>
        </w:rPr>
      </w:pPr>
      <w:r>
        <w:rPr>
          <w:lang w:eastAsia="ko-KR"/>
        </w:rPr>
        <w:t>According to the RRC resume procedures as provided in the RRC specification</w:t>
      </w:r>
      <w:r w:rsidR="007B651A">
        <w:rPr>
          <w:lang w:eastAsia="ko-KR"/>
        </w:rPr>
        <w:t xml:space="preserve"> [3]</w:t>
      </w:r>
      <w:r>
        <w:rPr>
          <w:lang w:eastAsia="ko-KR"/>
        </w:rPr>
        <w:t>,</w:t>
      </w:r>
      <w:r w:rsidR="002D12C8">
        <w:rPr>
          <w:lang w:eastAsia="ko-KR"/>
        </w:rPr>
        <w:t xml:space="preserve"> the UE applies the default MAC configuration (</w:t>
      </w:r>
      <w:r w:rsidR="00337B80">
        <w:rPr>
          <w:lang w:eastAsia="ko-KR"/>
        </w:rPr>
        <w:t xml:space="preserve">including the BSR </w:t>
      </w:r>
      <w:r w:rsidR="00337B80">
        <w:t>configuration</w:t>
      </w:r>
      <w:r w:rsidR="00337B80">
        <w:rPr>
          <w:lang w:eastAsia="ko-KR"/>
        </w:rPr>
        <w:t xml:space="preserve"> and the PHR configuration</w:t>
      </w:r>
      <w:r w:rsidR="002D12C8">
        <w:rPr>
          <w:lang w:eastAsia="ko-KR"/>
        </w:rPr>
        <w:t>) while resuming the RRC connection.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674E" w14:paraId="0840BAFC" w14:textId="77777777" w:rsidTr="009E674E">
        <w:tc>
          <w:tcPr>
            <w:tcW w:w="9855" w:type="dxa"/>
          </w:tcPr>
          <w:p w14:paraId="00E0E8BA" w14:textId="015FA410" w:rsidR="009E674E" w:rsidRDefault="007473C6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38.321</w:t>
            </w:r>
            <w:r w:rsidR="00267EE3">
              <w:rPr>
                <w:lang w:eastAsia="ko-KR"/>
              </w:rPr>
              <w:t xml:space="preserve"> [4]</w:t>
            </w:r>
            <w:r>
              <w:rPr>
                <w:lang w:eastAsia="ko-KR"/>
              </w:rPr>
              <w:t>:</w:t>
            </w:r>
          </w:p>
          <w:p w14:paraId="4B0B3ADE" w14:textId="77777777" w:rsidR="00CD5CDC" w:rsidRPr="003A58BE" w:rsidRDefault="00CD5CDC" w:rsidP="00CD5CDC">
            <w:pPr>
              <w:rPr>
                <w:lang w:eastAsia="ko-KR"/>
              </w:rPr>
            </w:pPr>
            <w:r w:rsidRPr="003A58BE">
              <w:rPr>
                <w:lang w:eastAsia="ko-KR"/>
              </w:rPr>
              <w:t>Logical channels shall be prioritised in accordance with the following order (highest priority listed first):</w:t>
            </w:r>
          </w:p>
          <w:p w14:paraId="08DE434C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3A58BE">
              <w:rPr>
                <w:lang w:eastAsia="ko-KR"/>
              </w:rPr>
              <w:t>-</w:t>
            </w:r>
            <w:r w:rsidRPr="003A58BE">
              <w:rPr>
                <w:lang w:eastAsia="ko-KR"/>
              </w:rPr>
              <w:tab/>
              <w:t>C-RNTI MAC CE or data from UL-CCCH;</w:t>
            </w:r>
          </w:p>
          <w:p w14:paraId="51C87C9F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3A58BE">
              <w:rPr>
                <w:lang w:eastAsia="ko-KR"/>
              </w:rPr>
              <w:t>-</w:t>
            </w:r>
            <w:r w:rsidRPr="003A58BE">
              <w:rPr>
                <w:lang w:eastAsia="ko-KR"/>
              </w:rPr>
              <w:tab/>
              <w:t>Configured Grant Confirmation MAC CE;</w:t>
            </w:r>
          </w:p>
          <w:p w14:paraId="1361BA94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ED467F">
              <w:rPr>
                <w:highlight w:val="yellow"/>
                <w:lang w:eastAsia="ko-KR"/>
              </w:rPr>
              <w:t>-</w:t>
            </w:r>
            <w:r w:rsidRPr="00ED467F">
              <w:rPr>
                <w:highlight w:val="yellow"/>
                <w:lang w:eastAsia="ko-KR"/>
              </w:rPr>
              <w:tab/>
              <w:t>MAC CE for BSR, with exception of BSR included for padding;</w:t>
            </w:r>
          </w:p>
          <w:p w14:paraId="273F78F0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ED467F">
              <w:rPr>
                <w:highlight w:val="yellow"/>
                <w:lang w:eastAsia="ko-KR"/>
              </w:rPr>
              <w:t>-</w:t>
            </w:r>
            <w:r w:rsidRPr="00ED467F">
              <w:rPr>
                <w:highlight w:val="yellow"/>
                <w:lang w:eastAsia="ko-KR"/>
              </w:rPr>
              <w:tab/>
              <w:t>Single Entry PHR MAC CE or Multiple Entry PHR MAC CE;</w:t>
            </w:r>
          </w:p>
          <w:p w14:paraId="490F595E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ED467F">
              <w:rPr>
                <w:highlight w:val="green"/>
                <w:lang w:eastAsia="ko-KR"/>
              </w:rPr>
              <w:t>-</w:t>
            </w:r>
            <w:r w:rsidRPr="00ED467F">
              <w:rPr>
                <w:highlight w:val="green"/>
                <w:lang w:eastAsia="ko-KR"/>
              </w:rPr>
              <w:tab/>
              <w:t>data from any Logical Channel, except data from UL-CCCH;</w:t>
            </w:r>
          </w:p>
          <w:p w14:paraId="6CE43E3E" w14:textId="77777777" w:rsidR="00CD5CDC" w:rsidRPr="003A58BE" w:rsidRDefault="00CD5CDC" w:rsidP="00CD5CDC">
            <w:pPr>
              <w:pStyle w:val="B1"/>
              <w:rPr>
                <w:lang w:eastAsia="ko-KR"/>
              </w:rPr>
            </w:pPr>
            <w:r w:rsidRPr="003A58BE">
              <w:rPr>
                <w:lang w:eastAsia="ko-KR"/>
              </w:rPr>
              <w:t>-</w:t>
            </w:r>
            <w:r w:rsidRPr="003A58BE">
              <w:rPr>
                <w:lang w:eastAsia="ko-KR"/>
              </w:rPr>
              <w:tab/>
              <w:t>MAC CE for Recommended bit rate query;</w:t>
            </w:r>
          </w:p>
          <w:p w14:paraId="08498A06" w14:textId="2BF74C92" w:rsidR="007473C6" w:rsidRDefault="00CD5CDC" w:rsidP="00ED467F">
            <w:pPr>
              <w:pStyle w:val="B1"/>
              <w:rPr>
                <w:lang w:eastAsia="ko-KR"/>
              </w:rPr>
            </w:pPr>
            <w:r w:rsidRPr="003A58BE">
              <w:rPr>
                <w:lang w:eastAsia="ko-KR"/>
              </w:rPr>
              <w:t>-</w:t>
            </w:r>
            <w:r w:rsidRPr="003A58BE">
              <w:rPr>
                <w:lang w:eastAsia="ko-KR"/>
              </w:rPr>
              <w:tab/>
              <w:t>MAC CE for BSR included for padding.</w:t>
            </w:r>
          </w:p>
        </w:tc>
      </w:tr>
    </w:tbl>
    <w:p w14:paraId="4A410CCD" w14:textId="1E4AA69B" w:rsidR="003B1B9A" w:rsidRDefault="00052868" w:rsidP="0085302D">
      <w:pPr>
        <w:rPr>
          <w:lang w:eastAsia="ko-KR"/>
        </w:rPr>
      </w:pPr>
      <w:r>
        <w:rPr>
          <w:lang w:eastAsia="ko-KR"/>
        </w:rPr>
        <w:t>When the UL data arrives, the BSR is triggered</w:t>
      </w:r>
      <w:r w:rsidR="00785873">
        <w:rPr>
          <w:lang w:eastAsia="ko-KR"/>
        </w:rPr>
        <w:t xml:space="preserve">. If the UL grant provided for SDT cannot </w:t>
      </w:r>
      <w:r w:rsidR="006D1497">
        <w:rPr>
          <w:lang w:eastAsia="ko-KR"/>
        </w:rPr>
        <w:t xml:space="preserve">accommodate </w:t>
      </w:r>
      <w:r w:rsidR="002B3FC0" w:rsidRPr="003A58BE">
        <w:rPr>
          <w:lang w:eastAsia="ko-KR"/>
        </w:rPr>
        <w:t>all pending data available for transmission</w:t>
      </w:r>
      <w:r w:rsidR="00785873">
        <w:rPr>
          <w:lang w:eastAsia="ko-KR"/>
        </w:rPr>
        <w:t>,</w:t>
      </w:r>
      <w:r w:rsidR="008E6663">
        <w:rPr>
          <w:lang w:eastAsia="ko-KR"/>
        </w:rPr>
        <w:t xml:space="preserve"> the BSR is added in the </w:t>
      </w:r>
      <w:r w:rsidR="00FC32E0">
        <w:rPr>
          <w:lang w:eastAsia="ko-KR"/>
        </w:rPr>
        <w:t>MAC PDU of the SDT grant</w:t>
      </w:r>
      <w:r w:rsidR="00527524">
        <w:rPr>
          <w:lang w:eastAsia="ko-KR"/>
        </w:rPr>
        <w:t xml:space="preserve"> (i.e. MsgA of 2-step</w:t>
      </w:r>
      <w:r w:rsidR="000548C8">
        <w:rPr>
          <w:lang w:eastAsia="ko-KR"/>
        </w:rPr>
        <w:t xml:space="preserve"> SDT, Msg3 of 3-step SDT and </w:t>
      </w:r>
      <w:r w:rsidR="002231C7">
        <w:rPr>
          <w:lang w:eastAsia="ko-KR"/>
        </w:rPr>
        <w:t>CG</w:t>
      </w:r>
      <w:r w:rsidR="004C24EE">
        <w:rPr>
          <w:lang w:eastAsia="ko-KR"/>
        </w:rPr>
        <w:t xml:space="preserve"> SDT</w:t>
      </w:r>
      <w:r w:rsidR="00527524">
        <w:rPr>
          <w:lang w:eastAsia="ko-KR"/>
        </w:rPr>
        <w:t>)</w:t>
      </w:r>
      <w:r w:rsidR="00FC32E0">
        <w:rPr>
          <w:lang w:eastAsia="ko-KR"/>
        </w:rPr>
        <w:t>.</w:t>
      </w:r>
      <w:r w:rsidR="00621D41">
        <w:rPr>
          <w:lang w:eastAsia="ko-KR"/>
        </w:rPr>
        <w:t xml:space="preserve"> The BSR </w:t>
      </w:r>
      <w:r w:rsidR="00F2584C">
        <w:rPr>
          <w:lang w:eastAsia="ko-KR"/>
        </w:rPr>
        <w:t>reported during the SDT procedure</w:t>
      </w:r>
      <w:r w:rsidR="009D3310">
        <w:rPr>
          <w:lang w:eastAsia="ko-KR"/>
        </w:rPr>
        <w:t xml:space="preserve"> is</w:t>
      </w:r>
      <w:r w:rsidR="00F2584C">
        <w:rPr>
          <w:lang w:eastAsia="ko-KR"/>
        </w:rPr>
        <w:t xml:space="preserve"> to support</w:t>
      </w:r>
      <w:r w:rsidR="00993A2C">
        <w:rPr>
          <w:lang w:eastAsia="ko-KR"/>
        </w:rPr>
        <w:t xml:space="preserve"> the subsequent data transmission during the SDT procedure</w:t>
      </w:r>
      <w:r w:rsidR="009D3310">
        <w:rPr>
          <w:lang w:eastAsia="ko-KR"/>
        </w:rPr>
        <w:t>.</w:t>
      </w:r>
      <w:r w:rsidR="00341C41">
        <w:rPr>
          <w:lang w:eastAsia="ko-KR"/>
        </w:rPr>
        <w:t xml:space="preserve"> </w:t>
      </w:r>
      <w:r w:rsidR="003A741B">
        <w:rPr>
          <w:lang w:eastAsia="ko-KR"/>
        </w:rPr>
        <w:t>N</w:t>
      </w:r>
      <w:r w:rsidR="00341C41">
        <w:rPr>
          <w:lang w:eastAsia="ko-KR"/>
        </w:rPr>
        <w:t>o specification change is needed</w:t>
      </w:r>
      <w:r w:rsidR="00B9369E">
        <w:rPr>
          <w:lang w:eastAsia="ko-KR"/>
        </w:rPr>
        <w:t xml:space="preserve"> for handling the BSR during the SDT procedure</w:t>
      </w:r>
      <w:r w:rsidR="00341C41">
        <w:rPr>
          <w:lang w:eastAsia="ko-KR"/>
        </w:rPr>
        <w:t>.</w:t>
      </w:r>
    </w:p>
    <w:p w14:paraId="69DAECA3" w14:textId="10150113" w:rsidR="00E7211A" w:rsidRPr="000A0433" w:rsidRDefault="00E7211A" w:rsidP="0085302D">
      <w:pPr>
        <w:rPr>
          <w:b/>
        </w:rPr>
      </w:pPr>
      <w:r w:rsidRPr="000A0433">
        <w:rPr>
          <w:b/>
          <w:lang w:eastAsia="ko-KR"/>
        </w:rPr>
        <w:t xml:space="preserve">Observation: </w:t>
      </w:r>
      <w:r w:rsidR="001F045B" w:rsidRPr="000A0433">
        <w:rPr>
          <w:b/>
          <w:lang w:eastAsia="ko-KR"/>
        </w:rPr>
        <w:t xml:space="preserve">The BSR reported during the </w:t>
      </w:r>
      <w:r w:rsidR="00FB6FFE" w:rsidRPr="000A0433">
        <w:rPr>
          <w:b/>
          <w:lang w:eastAsia="ko-KR"/>
        </w:rPr>
        <w:t xml:space="preserve">SDT procedure can be used </w:t>
      </w:r>
      <w:r w:rsidR="003A286E" w:rsidRPr="000A0433">
        <w:rPr>
          <w:b/>
          <w:lang w:eastAsia="ko-KR"/>
        </w:rPr>
        <w:t>to indicate</w:t>
      </w:r>
      <w:r w:rsidR="00FB6FFE" w:rsidRPr="000A0433">
        <w:rPr>
          <w:b/>
          <w:lang w:eastAsia="ko-KR"/>
        </w:rPr>
        <w:t xml:space="preserve"> the </w:t>
      </w:r>
      <w:r w:rsidR="00691825" w:rsidRPr="000A0433">
        <w:rPr>
          <w:b/>
        </w:rPr>
        <w:t>data remaining in the UE buffer, so as to support the subsequent data transmission during the SDT procedure.</w:t>
      </w:r>
      <w:r w:rsidR="0018290C">
        <w:rPr>
          <w:b/>
        </w:rPr>
        <w:t xml:space="preserve"> No specification change is needed.</w:t>
      </w:r>
    </w:p>
    <w:p w14:paraId="18A043FC" w14:textId="66FF2C11" w:rsidR="00A62360" w:rsidRDefault="00657A94" w:rsidP="0085302D">
      <w:r>
        <w:rPr>
          <w:lang w:eastAsia="ko-KR"/>
        </w:rPr>
        <w:t xml:space="preserve">After the UE triggers the SDT procedure, a PHR MAC CE could </w:t>
      </w:r>
      <w:r w:rsidR="00ED453D">
        <w:rPr>
          <w:lang w:eastAsia="ko-KR"/>
        </w:rPr>
        <w:t xml:space="preserve">also be triggered due to </w:t>
      </w:r>
      <w:r w:rsidR="008D4715">
        <w:rPr>
          <w:lang w:eastAsia="ko-KR"/>
        </w:rPr>
        <w:t xml:space="preserve">the expiry of the </w:t>
      </w:r>
      <w:r w:rsidR="00FD6969" w:rsidRPr="003A58BE">
        <w:rPr>
          <w:i/>
          <w:noProof/>
        </w:rPr>
        <w:t>p</w:t>
      </w:r>
      <w:r w:rsidR="00FD6969" w:rsidRPr="003A58BE">
        <w:rPr>
          <w:i/>
          <w:noProof/>
          <w:lang w:eastAsia="ko-KR"/>
        </w:rPr>
        <w:t>hr-P</w:t>
      </w:r>
      <w:r w:rsidR="00FD6969" w:rsidRPr="003A58BE">
        <w:rPr>
          <w:i/>
          <w:noProof/>
        </w:rPr>
        <w:t>eriodicTimer</w:t>
      </w:r>
      <w:r w:rsidR="00FD6969">
        <w:rPr>
          <w:lang w:eastAsia="ko-KR"/>
        </w:rPr>
        <w:t xml:space="preserve"> </w:t>
      </w:r>
      <w:r w:rsidR="00F46EE9">
        <w:rPr>
          <w:lang w:eastAsia="ko-KR"/>
        </w:rPr>
        <w:t xml:space="preserve">or the path loss change or the </w:t>
      </w:r>
      <w:r w:rsidR="00CF3668">
        <w:rPr>
          <w:lang w:eastAsia="ko-KR"/>
        </w:rPr>
        <w:t>power backoff.</w:t>
      </w:r>
      <w:r w:rsidR="00C45966">
        <w:rPr>
          <w:lang w:eastAsia="ko-KR"/>
        </w:rPr>
        <w:t xml:space="preserve"> However</w:t>
      </w:r>
      <w:r w:rsidR="00D21501">
        <w:rPr>
          <w:lang w:eastAsia="ko-KR"/>
        </w:rPr>
        <w:t xml:space="preserve"> according to the LCP procedure</w:t>
      </w:r>
      <w:r w:rsidR="009F14F1">
        <w:rPr>
          <w:lang w:eastAsia="ko-KR"/>
        </w:rPr>
        <w:t xml:space="preserve"> (as quoted above)</w:t>
      </w:r>
      <w:r w:rsidR="00D21501">
        <w:rPr>
          <w:lang w:eastAsia="ko-KR"/>
        </w:rPr>
        <w:t xml:space="preserve"> in the MAC, the </w:t>
      </w:r>
      <w:r w:rsidR="003D6ED9">
        <w:rPr>
          <w:lang w:eastAsia="ko-KR"/>
        </w:rPr>
        <w:t>PHR MAC CE has higher priority than</w:t>
      </w:r>
      <w:r w:rsidR="008D5254">
        <w:rPr>
          <w:lang w:eastAsia="ko-KR"/>
        </w:rPr>
        <w:t xml:space="preserve"> “data from the logical channel”</w:t>
      </w:r>
      <w:r w:rsidR="003D6ED9">
        <w:rPr>
          <w:lang w:eastAsia="ko-KR"/>
        </w:rPr>
        <w:t>.</w:t>
      </w:r>
      <w:r w:rsidR="00C23E39">
        <w:rPr>
          <w:lang w:eastAsia="ko-KR"/>
        </w:rPr>
        <w:t xml:space="preserve"> The MAC would firstly include the PHR MAC CE</w:t>
      </w:r>
      <w:r w:rsidR="007E6EF5">
        <w:rPr>
          <w:lang w:eastAsia="ko-KR"/>
        </w:rPr>
        <w:t xml:space="preserve"> which </w:t>
      </w:r>
      <w:r w:rsidR="00490767">
        <w:rPr>
          <w:lang w:eastAsia="ko-KR"/>
        </w:rPr>
        <w:t>occupies</w:t>
      </w:r>
      <w:r w:rsidR="00036806">
        <w:rPr>
          <w:lang w:eastAsia="ko-KR"/>
        </w:rPr>
        <w:t xml:space="preserve"> the </w:t>
      </w:r>
      <w:r w:rsidR="006973B0">
        <w:rPr>
          <w:lang w:eastAsia="ko-KR"/>
        </w:rPr>
        <w:t xml:space="preserve">uplink grant of </w:t>
      </w:r>
      <w:r w:rsidR="006973B0">
        <w:t>SDT</w:t>
      </w:r>
      <w:r w:rsidR="00EE4FF6">
        <w:t xml:space="preserve">, </w:t>
      </w:r>
      <w:r w:rsidR="001E608D">
        <w:t xml:space="preserve">and </w:t>
      </w:r>
      <w:r w:rsidR="00EE4FF6">
        <w:t>cause</w:t>
      </w:r>
      <w:r w:rsidR="008E663F">
        <w:t>s</w:t>
      </w:r>
      <w:r w:rsidR="00EE4FF6">
        <w:t xml:space="preserve"> the failure of the UL data transmission or more segments of the UL data.</w:t>
      </w:r>
      <w:r w:rsidR="00F97ADA">
        <w:t xml:space="preserve"> In order to allow the uplink data transmission during the SDT procedure, </w:t>
      </w:r>
      <w:r w:rsidR="0068703E">
        <w:t>we think that the SDT data should be prioritized over the PHR during the SDT procedure.</w:t>
      </w:r>
    </w:p>
    <w:p w14:paraId="172BED71" w14:textId="7EE73658" w:rsidR="008F738D" w:rsidRPr="00B61E1E" w:rsidRDefault="008F738D" w:rsidP="0085302D">
      <w:pPr>
        <w:rPr>
          <w:b/>
          <w:lang w:eastAsia="ko-KR"/>
        </w:rPr>
      </w:pPr>
      <w:r w:rsidRPr="00B61E1E">
        <w:rPr>
          <w:b/>
        </w:rPr>
        <w:t>Proposal:</w:t>
      </w:r>
      <w:r w:rsidR="00E00D25" w:rsidRPr="00B61E1E">
        <w:rPr>
          <w:b/>
        </w:rPr>
        <w:t xml:space="preserve"> The SDT data is prioritized over the PHR during the SDT procedure</w:t>
      </w:r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51E8FE22" w14:textId="77777777" w:rsidR="00F050B1" w:rsidRDefault="00F050B1" w:rsidP="00F050B1">
      <w:pPr>
        <w:spacing w:afterLines="50" w:line="240" w:lineRule="auto"/>
        <w:jc w:val="left"/>
      </w:pPr>
      <w:r>
        <w:t>According to the analysis given above, we have the following observations and proposals:</w:t>
      </w:r>
    </w:p>
    <w:p w14:paraId="0804B586" w14:textId="77777777" w:rsidR="00B54929" w:rsidRPr="000A0433" w:rsidRDefault="00B54929" w:rsidP="00B54929">
      <w:pPr>
        <w:rPr>
          <w:b/>
        </w:rPr>
      </w:pPr>
      <w:r w:rsidRPr="000A0433">
        <w:rPr>
          <w:b/>
          <w:lang w:eastAsia="ko-KR"/>
        </w:rPr>
        <w:t xml:space="preserve">Observation: The BSR reported during the SDT procedure can be used to indicate the </w:t>
      </w:r>
      <w:r w:rsidRPr="000A0433">
        <w:rPr>
          <w:b/>
        </w:rPr>
        <w:t>data remaining in the UE buffer, so as to support the subsequent data transmission during the SDT procedure.</w:t>
      </w:r>
      <w:r>
        <w:rPr>
          <w:b/>
        </w:rPr>
        <w:t xml:space="preserve"> No specification change is needed.</w:t>
      </w:r>
    </w:p>
    <w:p w14:paraId="5FFAB299" w14:textId="7AA7ADB2" w:rsidR="00950F7B" w:rsidRPr="00B61E1E" w:rsidRDefault="00950F7B" w:rsidP="00950F7B">
      <w:pPr>
        <w:rPr>
          <w:b/>
          <w:lang w:eastAsia="ko-KR"/>
        </w:rPr>
      </w:pPr>
      <w:r w:rsidRPr="00B61E1E">
        <w:rPr>
          <w:b/>
        </w:rPr>
        <w:t>Proposal: The SDT data is prioritized over the PHR during the SDT procedure</w:t>
      </w:r>
      <w:r w:rsidR="00244C72">
        <w:rPr>
          <w:b/>
        </w:rPr>
        <w:t>.</w:t>
      </w:r>
      <w:bookmarkStart w:id="32" w:name="_GoBack"/>
      <w:bookmarkEnd w:id="32"/>
    </w:p>
    <w:p w14:paraId="7EC91950" w14:textId="46CCD9B2" w:rsidR="00AD6F57" w:rsidRPr="00C3536E" w:rsidRDefault="00AD6F57" w:rsidP="00AD6F57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3" w:name="_Toc502437832"/>
      <w:r>
        <w:t>Reference</w:t>
      </w:r>
    </w:p>
    <w:bookmarkEnd w:id="33"/>
    <w:p w14:paraId="26D249F5" w14:textId="6A69A8B5" w:rsidR="00A43DC3" w:rsidRDefault="00A43DC3" w:rsidP="00A43DC3">
      <w:pPr>
        <w:spacing w:afterLines="50" w:line="240" w:lineRule="auto"/>
        <w:jc w:val="left"/>
      </w:pPr>
      <w:r>
        <w:t>[1] RAN2#11</w:t>
      </w:r>
      <w:r w:rsidR="00DB4351">
        <w:t>2</w:t>
      </w:r>
      <w:r>
        <w:t>-e meeting minutes.</w:t>
      </w:r>
    </w:p>
    <w:p w14:paraId="2DA11559" w14:textId="65DA8A64" w:rsidR="005D67C4" w:rsidRDefault="005D67C4" w:rsidP="005D67C4">
      <w:pPr>
        <w:spacing w:afterLines="50" w:line="240" w:lineRule="auto"/>
        <w:jc w:val="left"/>
      </w:pPr>
      <w:r>
        <w:t>[</w:t>
      </w:r>
      <w:r w:rsidR="005935C9">
        <w:t>2</w:t>
      </w:r>
      <w:r>
        <w:t>] RAN2#113bis-e meeting minutes.</w:t>
      </w:r>
    </w:p>
    <w:p w14:paraId="0CF16009" w14:textId="561D6D30" w:rsidR="005935C9" w:rsidRDefault="005935C9" w:rsidP="005D67C4">
      <w:pPr>
        <w:spacing w:afterLines="50" w:line="240" w:lineRule="auto"/>
        <w:jc w:val="left"/>
      </w:pPr>
      <w:r>
        <w:t>[</w:t>
      </w:r>
      <w:r w:rsidR="00E9642C">
        <w:t>3</w:t>
      </w:r>
      <w:r>
        <w:t>]</w:t>
      </w:r>
      <w:r w:rsidR="005804DB">
        <w:t xml:space="preserve"> 3GPP TS 38.331, “NR; </w:t>
      </w:r>
      <w:r w:rsidR="005804DB" w:rsidRPr="00A10BA2">
        <w:t>Radio Resource Control (RRC) protocol specification</w:t>
      </w:r>
      <w:r w:rsidR="005804DB">
        <w:t>”</w:t>
      </w:r>
    </w:p>
    <w:p w14:paraId="41F2B715" w14:textId="2CCB18FB" w:rsidR="003D2544" w:rsidRDefault="003D2544" w:rsidP="005D67C4">
      <w:pPr>
        <w:spacing w:afterLines="50" w:line="240" w:lineRule="auto"/>
        <w:jc w:val="left"/>
      </w:pPr>
      <w:r>
        <w:t xml:space="preserve">[4] 3GPP TS 38.321, “NR; </w:t>
      </w:r>
      <w:r w:rsidR="00775F8E" w:rsidRPr="003A58BE">
        <w:t>Medium Access Control (MAC) protocol specification</w:t>
      </w:r>
      <w:r>
        <w:t>”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645E6" w14:textId="77777777" w:rsidR="00EC6143" w:rsidRDefault="00EC6143">
      <w:pPr>
        <w:spacing w:after="0" w:line="240" w:lineRule="auto"/>
      </w:pPr>
      <w:r>
        <w:separator/>
      </w:r>
    </w:p>
  </w:endnote>
  <w:endnote w:type="continuationSeparator" w:id="0">
    <w:p w14:paraId="7BD760B9" w14:textId="77777777" w:rsidR="00EC6143" w:rsidRDefault="00EC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63B15" w14:textId="77777777" w:rsidR="00EC6143" w:rsidRDefault="00EC6143">
      <w:pPr>
        <w:spacing w:after="0" w:line="240" w:lineRule="auto"/>
      </w:pPr>
      <w:r>
        <w:separator/>
      </w:r>
    </w:p>
  </w:footnote>
  <w:footnote w:type="continuationSeparator" w:id="0">
    <w:p w14:paraId="30FC2AD7" w14:textId="77777777" w:rsidR="00EC6143" w:rsidRDefault="00EC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968"/>
    <w:multiLevelType w:val="hybridMultilevel"/>
    <w:tmpl w:val="DC7E58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6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7"/>
  </w:num>
  <w:num w:numId="5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31"/>
  </w:num>
  <w:num w:numId="9">
    <w:abstractNumId w:val="8"/>
  </w:num>
  <w:num w:numId="10">
    <w:abstractNumId w:val="5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6"/>
  </w:num>
  <w:num w:numId="18">
    <w:abstractNumId w:val="1"/>
  </w:num>
  <w:num w:numId="19">
    <w:abstractNumId w:val="1"/>
  </w:num>
  <w:num w:numId="20">
    <w:abstractNumId w:val="24"/>
  </w:num>
  <w:num w:numId="21">
    <w:abstractNumId w:val="1"/>
  </w:num>
  <w:num w:numId="22">
    <w:abstractNumId w:val="2"/>
  </w:num>
  <w:num w:numId="23">
    <w:abstractNumId w:val="4"/>
  </w:num>
  <w:num w:numId="24">
    <w:abstractNumId w:val="28"/>
  </w:num>
  <w:num w:numId="25">
    <w:abstractNumId w:val="14"/>
  </w:num>
  <w:num w:numId="26">
    <w:abstractNumId w:val="10"/>
  </w:num>
  <w:num w:numId="27">
    <w:abstractNumId w:val="29"/>
  </w:num>
  <w:num w:numId="28">
    <w:abstractNumId w:val="1"/>
  </w:num>
  <w:num w:numId="29">
    <w:abstractNumId w:val="30"/>
  </w:num>
  <w:num w:numId="30">
    <w:abstractNumId w:val="1"/>
  </w:num>
  <w:num w:numId="31">
    <w:abstractNumId w:val="1"/>
  </w:num>
  <w:num w:numId="32">
    <w:abstractNumId w:val="34"/>
  </w:num>
  <w:num w:numId="33">
    <w:abstractNumId w:val="20"/>
  </w:num>
  <w:num w:numId="34">
    <w:abstractNumId w:val="12"/>
  </w:num>
  <w:num w:numId="35">
    <w:abstractNumId w:val="1"/>
  </w:num>
  <w:num w:numId="36">
    <w:abstractNumId w:val="1"/>
  </w:num>
  <w:num w:numId="37">
    <w:abstractNumId w:val="23"/>
  </w:num>
  <w:num w:numId="38">
    <w:abstractNumId w:val="15"/>
  </w:num>
  <w:num w:numId="39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8"/>
  </w:num>
  <w:num w:numId="42">
    <w:abstractNumId w:val="21"/>
  </w:num>
  <w:num w:numId="43">
    <w:abstractNumId w:val="7"/>
  </w:num>
  <w:num w:numId="44">
    <w:abstractNumId w:val="6"/>
  </w:num>
  <w:num w:numId="45">
    <w:abstractNumId w:val="9"/>
  </w:num>
  <w:num w:numId="46">
    <w:abstractNumId w:val="27"/>
  </w:num>
  <w:num w:numId="47">
    <w:abstractNumId w:val="22"/>
  </w:num>
  <w:num w:numId="48">
    <w:abstractNumId w:val="16"/>
  </w:num>
  <w:num w:numId="4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72C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8DA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A5D"/>
    <w:rsid w:val="00244C72"/>
    <w:rsid w:val="00244F0F"/>
    <w:rsid w:val="002451C9"/>
    <w:rsid w:val="00245682"/>
    <w:rsid w:val="002457F7"/>
    <w:rsid w:val="00245943"/>
    <w:rsid w:val="002465DA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67EE3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3D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94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8DC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1E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5CDC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D7F8D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143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47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8A898-A331-4AFF-A0BA-6222C167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4308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3412</cp:revision>
  <cp:lastPrinted>2018-04-04T09:40:00Z</cp:lastPrinted>
  <dcterms:created xsi:type="dcterms:W3CDTF">2018-11-01T12:39:00Z</dcterms:created>
  <dcterms:modified xsi:type="dcterms:W3CDTF">2021-08-06T05:16:00Z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